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  <w:b w:val="1"/>
          <w:sz w:val="20"/>
          <w:szCs w:val="20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99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8"/>
          <w:szCs w:val="28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incoming St. Francis students will receive a Chromebook at the beginning of the academic year.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Chromebook is school property until such time as the student graduates, therefore, use of the device is governed by the guidelines of this document and the student- parent handbook.  Students will retain the Chromebook upon graduation from SFHS.  Students leaving SFHS prior to graduation must return the Chromebook to the school upon withdrawal.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99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8"/>
          <w:szCs w:val="28"/>
          <w:rtl w:val="0"/>
        </w:rPr>
        <w:t xml:space="preserve">General Device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track of the device at all times and do not leave it unattended or unsupervised.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 loss or theft to administration and the Technology Department  immediately.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it to class fully charged every day; it is an essential component of daily academic work.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only the provided charger for charging the Chromebook.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food and drink away from the Chromebook at all times.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the Chromebook in a protective case  when it is not being used.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the Chromebook is protected and secure when transporting, especially the screen side.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rest objects on top of the Chromebook.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Never lift the Chromebook by the screen or carry it with the screen open.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Lift from the center of the lid when opening the device; do not pull it open by grabbing one side.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Clean the screen only with a soft, dry microfiber cloth or anti-­static cloth.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remove the asset tag or in any way obscure the serial number of the device.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99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sz w:val="28"/>
          <w:szCs w:val="28"/>
          <w:rtl w:val="0"/>
        </w:rPr>
        <w:t xml:space="preserve">General Device Use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Chromebook appropriately and for educational purposes at all times.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keep inappropriate material on the Chromebook.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only school-approved software (apps and extensions).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 into the Chromebook using your school-issued Google Apps for Education email account.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take pictures or record any other students or teachers without their prior permission.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no expectation of confidentiality or privacy with respect to usage of the Chromebook, regardless of whether that use is for school-­related or personal purposes, other than as specifically provided by law.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76" w:top="144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Droid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rFonts w:ascii="Droid Serif" w:cs="Droid Serif" w:eastAsia="Droid Serif" w:hAnsi="Droid Serif"/>
        <w:sz w:val="20"/>
        <w:szCs w:val="20"/>
      </w:rPr>
    </w:pPr>
    <w:r w:rsidDel="00000000" w:rsidR="00000000" w:rsidRPr="00000000">
      <w:rPr>
        <w:rFonts w:ascii="Droid Serif" w:cs="Droid Serif" w:eastAsia="Droid Serif" w:hAnsi="Droid Serif"/>
        <w:sz w:val="20"/>
        <w:szCs w:val="20"/>
        <w:rtl w:val="0"/>
      </w:rPr>
      <w:t xml:space="preserve">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Droid Serif" w:cs="Droid Serif" w:eastAsia="Droid Serif" w:hAnsi="Droid Serif"/>
        <w:b w:val="1"/>
      </w:rPr>
    </w:pPr>
    <w:r w:rsidDel="00000000" w:rsidR="00000000" w:rsidRPr="00000000">
      <w:rPr>
        <w:rFonts w:ascii="Droid Serif" w:cs="Droid Serif" w:eastAsia="Droid Serif" w:hAnsi="Droid Serif"/>
        <w:b w:val="1"/>
      </w:rPr>
      <w:drawing>
        <wp:inline distB="114300" distT="114300" distL="114300" distR="114300">
          <wp:extent cx="959168" cy="10087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2620" r="2620" t="0"/>
                  <a:stretch>
                    <a:fillRect/>
                  </a:stretch>
                </pic:blipFill>
                <pic:spPr>
                  <a:xfrm>
                    <a:off x="0" y="0"/>
                    <a:ext cx="959168" cy="1008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Droid Serif" w:cs="Droid Serif" w:eastAsia="Droid Serif" w:hAnsi="Droid Serif"/>
        <w:b w:val="1"/>
        <w:rtl w:val="0"/>
      </w:rPr>
      <w:t xml:space="preserve">                                                                                                        </w:t>
    </w:r>
    <w:r w:rsidDel="00000000" w:rsidR="00000000" w:rsidRPr="00000000">
      <w:rPr>
        <w:rFonts w:ascii="Droid Serif" w:cs="Droid Serif" w:eastAsia="Droid Serif" w:hAnsi="Droid Serif"/>
        <w:b w:val="1"/>
        <w:rtl w:val="0"/>
      </w:rPr>
      <w:t xml:space="preserve">               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Droid Serif" w:cs="Droid Serif" w:eastAsia="Droid Serif" w:hAnsi="Droid Serif"/>
        <w:b w:val="1"/>
        <w:color w:val="990000"/>
        <w:sz w:val="28"/>
        <w:szCs w:val="28"/>
      </w:rPr>
    </w:pPr>
    <w:r w:rsidDel="00000000" w:rsidR="00000000" w:rsidRPr="00000000">
      <w:rPr>
        <w:rFonts w:ascii="Droid Serif" w:cs="Droid Serif" w:eastAsia="Droid Serif" w:hAnsi="Droid Serif"/>
        <w:b w:val="1"/>
        <w:color w:val="990000"/>
        <w:sz w:val="28"/>
        <w:szCs w:val="28"/>
        <w:rtl w:val="0"/>
      </w:rPr>
      <w:t xml:space="preserve">St. Francis Catholic High School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color w:val="990000"/>
        <w:sz w:val="28"/>
        <w:szCs w:val="28"/>
      </w:rPr>
    </w:pPr>
    <w:r w:rsidDel="00000000" w:rsidR="00000000" w:rsidRPr="00000000">
      <w:rPr>
        <w:rFonts w:ascii="Droid Serif" w:cs="Droid Serif" w:eastAsia="Droid Serif" w:hAnsi="Droid Serif"/>
        <w:b w:val="1"/>
        <w:color w:val="990000"/>
        <w:sz w:val="28"/>
        <w:szCs w:val="28"/>
        <w:rtl w:val="0"/>
      </w:rPr>
      <w:t xml:space="preserve">Chromebook Acceptable Use Policy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color w:val="f1c232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color w:val="f1c232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